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A8A19" w14:textId="77777777" w:rsidR="00B92FBE" w:rsidRPr="00894642" w:rsidRDefault="003F1916" w:rsidP="00D02897">
      <w:pPr>
        <w:jc w:val="both"/>
        <w:rPr>
          <w:rFonts w:asciiTheme="minorHAnsi" w:hAnsiTheme="minorHAnsi" w:cs="Tahoma"/>
          <w:color w:val="80C800"/>
          <w:sz w:val="36"/>
          <w:szCs w:val="28"/>
        </w:rPr>
      </w:pPr>
      <w:r>
        <w:rPr>
          <w:rFonts w:asciiTheme="minorHAnsi" w:hAnsiTheme="minorHAnsi" w:cs="Tahoma"/>
          <w:color w:val="80C800"/>
          <w:sz w:val="36"/>
          <w:szCs w:val="28"/>
        </w:rPr>
        <w:t>Van o</w:t>
      </w:r>
      <w:r w:rsidR="00D626FD" w:rsidRPr="00894642">
        <w:rPr>
          <w:rFonts w:asciiTheme="minorHAnsi" w:hAnsiTheme="minorHAnsi" w:cs="Tahoma"/>
          <w:color w:val="80C800"/>
          <w:sz w:val="36"/>
          <w:szCs w:val="28"/>
        </w:rPr>
        <w:t xml:space="preserve">ns eigen energiecollectief – </w:t>
      </w:r>
    </w:p>
    <w:p w14:paraId="7EB0E687" w14:textId="428AD857" w:rsidR="00D626FD" w:rsidRPr="00894642" w:rsidRDefault="00556600" w:rsidP="00D02897">
      <w:pPr>
        <w:jc w:val="both"/>
        <w:rPr>
          <w:rFonts w:asciiTheme="minorHAnsi" w:hAnsiTheme="minorHAnsi" w:cs="Tahoma"/>
          <w:b/>
          <w:color w:val="80C800"/>
          <w:sz w:val="52"/>
          <w:szCs w:val="28"/>
        </w:rPr>
      </w:pPr>
      <w:r>
        <w:rPr>
          <w:rFonts w:asciiTheme="minorHAnsi" w:hAnsiTheme="minorHAnsi" w:cs="Tahoma"/>
          <w:b/>
          <w:color w:val="80C800"/>
          <w:sz w:val="48"/>
          <w:szCs w:val="28"/>
        </w:rPr>
        <w:t>Energiekosten 2023</w:t>
      </w:r>
    </w:p>
    <w:p w14:paraId="6388B636" w14:textId="5D7ECE8E" w:rsidR="00511C0B" w:rsidRPr="00894642" w:rsidRDefault="00511C0B" w:rsidP="00D02897">
      <w:pPr>
        <w:jc w:val="both"/>
        <w:rPr>
          <w:rFonts w:asciiTheme="minorHAnsi" w:hAnsiTheme="minorHAnsi" w:cs="Tahoma"/>
          <w:color w:val="80C800"/>
          <w:sz w:val="18"/>
          <w:szCs w:val="20"/>
        </w:rPr>
      </w:pPr>
    </w:p>
    <w:p w14:paraId="0EC3287C" w14:textId="0B8D61A1" w:rsidR="003C02B5" w:rsidRDefault="00556600" w:rsidP="00D02897">
      <w:pPr>
        <w:jc w:val="both"/>
        <w:rPr>
          <w:rFonts w:asciiTheme="minorHAnsi" w:hAnsiTheme="minorHAnsi" w:cs="Tahoma"/>
          <w:color w:val="80C800"/>
          <w:sz w:val="24"/>
          <w:szCs w:val="20"/>
        </w:rPr>
      </w:pPr>
      <w:r>
        <w:rPr>
          <w:rFonts w:asciiTheme="minorHAnsi" w:hAnsiTheme="minorHAnsi" w:cs="Tahoma"/>
          <w:color w:val="80C800"/>
          <w:sz w:val="24"/>
          <w:szCs w:val="20"/>
        </w:rPr>
        <w:t xml:space="preserve">Wat kunnen we verwachten </w:t>
      </w:r>
      <w:r w:rsidR="004B7DEC">
        <w:rPr>
          <w:rFonts w:asciiTheme="minorHAnsi" w:hAnsiTheme="minorHAnsi" w:cs="Tahoma"/>
          <w:color w:val="80C800"/>
          <w:sz w:val="24"/>
          <w:szCs w:val="20"/>
        </w:rPr>
        <w:t>met betrekking tot</w:t>
      </w:r>
      <w:r>
        <w:rPr>
          <w:rFonts w:asciiTheme="minorHAnsi" w:hAnsiTheme="minorHAnsi" w:cs="Tahoma"/>
          <w:color w:val="80C800"/>
          <w:sz w:val="24"/>
          <w:szCs w:val="20"/>
        </w:rPr>
        <w:t xml:space="preserve"> de energiekosten in 2023? Welke </w:t>
      </w:r>
      <w:r w:rsidR="004B7DEC">
        <w:rPr>
          <w:rFonts w:asciiTheme="minorHAnsi" w:hAnsiTheme="minorHAnsi" w:cs="Tahoma"/>
          <w:color w:val="80C800"/>
          <w:sz w:val="24"/>
          <w:szCs w:val="20"/>
        </w:rPr>
        <w:t xml:space="preserve">wijzigingen </w:t>
      </w:r>
      <w:r>
        <w:rPr>
          <w:rFonts w:asciiTheme="minorHAnsi" w:hAnsiTheme="minorHAnsi" w:cs="Tahoma"/>
          <w:color w:val="80C800"/>
          <w:sz w:val="24"/>
          <w:szCs w:val="20"/>
        </w:rPr>
        <w:t>zijn z</w:t>
      </w:r>
      <w:r w:rsidR="009F7125">
        <w:rPr>
          <w:rFonts w:asciiTheme="minorHAnsi" w:hAnsiTheme="minorHAnsi" w:cs="Tahoma"/>
          <w:color w:val="80C800"/>
          <w:sz w:val="24"/>
          <w:szCs w:val="20"/>
        </w:rPr>
        <w:t>e</w:t>
      </w:r>
      <w:r>
        <w:rPr>
          <w:rFonts w:asciiTheme="minorHAnsi" w:hAnsiTheme="minorHAnsi" w:cs="Tahoma"/>
          <w:color w:val="80C800"/>
          <w:sz w:val="24"/>
          <w:szCs w:val="20"/>
        </w:rPr>
        <w:t>ker en w</w:t>
      </w:r>
      <w:r w:rsidR="004B7DEC">
        <w:rPr>
          <w:rFonts w:asciiTheme="minorHAnsi" w:hAnsiTheme="minorHAnsi" w:cs="Tahoma"/>
          <w:color w:val="80C800"/>
          <w:sz w:val="24"/>
          <w:szCs w:val="20"/>
        </w:rPr>
        <w:t>at kunnen we zeggen over onzekere factoren?</w:t>
      </w:r>
    </w:p>
    <w:p w14:paraId="6FF4E1FA" w14:textId="0D24DAA1" w:rsidR="003C02B5" w:rsidRDefault="003C02B5" w:rsidP="00D02897">
      <w:pPr>
        <w:jc w:val="both"/>
        <w:rPr>
          <w:rFonts w:asciiTheme="minorHAnsi" w:hAnsiTheme="minorHAnsi" w:cs="Tahoma"/>
          <w:color w:val="80C800"/>
          <w:sz w:val="24"/>
          <w:szCs w:val="20"/>
        </w:rPr>
      </w:pPr>
    </w:p>
    <w:p w14:paraId="208E3839" w14:textId="548F7AA4" w:rsidR="00FF2153" w:rsidRDefault="004B7DEC" w:rsidP="00D02897">
      <w:pPr>
        <w:jc w:val="both"/>
        <w:rPr>
          <w:rFonts w:asciiTheme="minorHAnsi" w:hAnsiTheme="minorHAnsi" w:cs="Tahoma"/>
          <w:color w:val="80C800"/>
          <w:sz w:val="24"/>
          <w:szCs w:val="20"/>
        </w:rPr>
      </w:pPr>
      <w:r>
        <w:rPr>
          <w:rFonts w:asciiTheme="minorHAnsi" w:hAnsiTheme="minorHAnsi" w:cs="Tahoma"/>
          <w:color w:val="80C800"/>
          <w:sz w:val="24"/>
          <w:szCs w:val="20"/>
        </w:rPr>
        <w:t>Variabele e</w:t>
      </w:r>
      <w:r w:rsidR="00556600">
        <w:rPr>
          <w:rFonts w:asciiTheme="minorHAnsi" w:hAnsiTheme="minorHAnsi" w:cs="Tahoma"/>
          <w:color w:val="80C800"/>
          <w:sz w:val="24"/>
          <w:szCs w:val="20"/>
        </w:rPr>
        <w:t>nergie</w:t>
      </w:r>
      <w:r w:rsidR="009F7125">
        <w:rPr>
          <w:rFonts w:asciiTheme="minorHAnsi" w:hAnsiTheme="minorHAnsi" w:cs="Tahoma"/>
          <w:color w:val="80C800"/>
          <w:sz w:val="24"/>
          <w:szCs w:val="20"/>
        </w:rPr>
        <w:t>tarieven</w:t>
      </w:r>
      <w:r w:rsidR="00556600">
        <w:rPr>
          <w:rFonts w:asciiTheme="minorHAnsi" w:hAnsiTheme="minorHAnsi" w:cs="Tahoma"/>
          <w:color w:val="80C800"/>
          <w:sz w:val="24"/>
          <w:szCs w:val="20"/>
        </w:rPr>
        <w:t xml:space="preserve"> afgelopen jaar</w:t>
      </w:r>
    </w:p>
    <w:p w14:paraId="745ACF52" w14:textId="670D16DE" w:rsidR="003149FD" w:rsidRDefault="00556600" w:rsidP="00D02897">
      <w:pPr>
        <w:jc w:val="both"/>
        <w:rPr>
          <w:rFonts w:asciiTheme="minorHAnsi" w:hAnsiTheme="minorHAnsi"/>
          <w:color w:val="002142"/>
          <w:sz w:val="18"/>
        </w:rPr>
      </w:pPr>
      <w:r>
        <w:rPr>
          <w:rFonts w:asciiTheme="minorHAnsi" w:hAnsiTheme="minorHAnsi"/>
          <w:color w:val="002142"/>
          <w:sz w:val="18"/>
        </w:rPr>
        <w:t xml:space="preserve">In 2022 </w:t>
      </w:r>
      <w:r w:rsidR="000E1BDC">
        <w:rPr>
          <w:rFonts w:asciiTheme="minorHAnsi" w:hAnsiTheme="minorHAnsi"/>
          <w:color w:val="002142"/>
          <w:sz w:val="18"/>
        </w:rPr>
        <w:t>hadden</w:t>
      </w:r>
      <w:r>
        <w:rPr>
          <w:rFonts w:asciiTheme="minorHAnsi" w:hAnsiTheme="minorHAnsi"/>
          <w:color w:val="002142"/>
          <w:sz w:val="18"/>
        </w:rPr>
        <w:t xml:space="preserve"> veel bedrijven te maken met variabele energietarieven. Deels omdat ze al variabele tarieven hadden en deels omdat er na het aflopen van hun vaste contract geen vaste tarieven meer werden aangeboden. Beslist geen pretje: de tarieven stegen in de zomer tot recordhoogten! Veel energieleveranciers hanteren mede daarom momenteel hoge variabele tarieven, die voor een deel bestaan uit hoge risicopremies. Niet onbegrijpelijk, maar voor veel ondernemers wel zorgwekkend.</w:t>
      </w:r>
      <w:r w:rsidR="000E1BDC">
        <w:rPr>
          <w:rFonts w:asciiTheme="minorHAnsi" w:hAnsiTheme="minorHAnsi"/>
          <w:color w:val="002142"/>
          <w:sz w:val="18"/>
        </w:rPr>
        <w:t xml:space="preserve"> Maar er zijn alternatieven: contracten met minder risicopremie doordat de premies al enkele jaren geleden zijn vastgezet en/of contracten met dynamische tarieven, waardoor leveranciers geen risico hoeven nemen voor de ontwikkeling van de beursprijzen in de komende maanden.</w:t>
      </w:r>
      <w:r w:rsidR="000E1CE4">
        <w:rPr>
          <w:rFonts w:asciiTheme="minorHAnsi" w:hAnsiTheme="minorHAnsi"/>
          <w:color w:val="002142"/>
          <w:sz w:val="18"/>
        </w:rPr>
        <w:t xml:space="preserve"> </w:t>
      </w:r>
      <w:r w:rsidR="009F7125">
        <w:rPr>
          <w:rFonts w:asciiTheme="minorHAnsi" w:hAnsiTheme="minorHAnsi"/>
          <w:color w:val="002142"/>
          <w:sz w:val="18"/>
        </w:rPr>
        <w:t>Via het collectief kunnen we u hier mee helpen!</w:t>
      </w:r>
    </w:p>
    <w:p w14:paraId="0A7A980F" w14:textId="7D4ADF15" w:rsidR="003149FD" w:rsidRDefault="003149FD" w:rsidP="00D02897">
      <w:pPr>
        <w:jc w:val="both"/>
        <w:rPr>
          <w:rFonts w:asciiTheme="minorHAnsi" w:hAnsiTheme="minorHAnsi"/>
          <w:color w:val="002142"/>
          <w:sz w:val="18"/>
        </w:rPr>
      </w:pPr>
    </w:p>
    <w:p w14:paraId="4A772FF3" w14:textId="1B7E9E11" w:rsidR="00FF2153" w:rsidRDefault="000E1BDC" w:rsidP="00D02897">
      <w:pPr>
        <w:jc w:val="both"/>
        <w:rPr>
          <w:rFonts w:asciiTheme="minorHAnsi" w:hAnsiTheme="minorHAnsi" w:cs="Tahoma"/>
          <w:color w:val="80C800"/>
          <w:sz w:val="24"/>
          <w:szCs w:val="20"/>
        </w:rPr>
      </w:pPr>
      <w:r>
        <w:rPr>
          <w:rFonts w:asciiTheme="minorHAnsi" w:hAnsiTheme="minorHAnsi" w:cs="Tahoma"/>
          <w:color w:val="80C800"/>
          <w:sz w:val="24"/>
          <w:szCs w:val="20"/>
        </w:rPr>
        <w:t>Hoe helpt de overheid?</w:t>
      </w:r>
    </w:p>
    <w:p w14:paraId="7BA8F2E4" w14:textId="6EB7FDC3" w:rsidR="00997D3B" w:rsidRDefault="00997D3B" w:rsidP="00D02897">
      <w:pPr>
        <w:shd w:val="clear" w:color="auto" w:fill="FFFFFF"/>
        <w:jc w:val="both"/>
        <w:rPr>
          <w:rFonts w:asciiTheme="minorHAnsi" w:hAnsiTheme="minorHAnsi"/>
          <w:color w:val="002142"/>
          <w:sz w:val="18"/>
        </w:rPr>
      </w:pPr>
      <w:r w:rsidRPr="00997D3B">
        <w:rPr>
          <w:rFonts w:asciiTheme="minorHAnsi" w:hAnsiTheme="minorHAnsi"/>
          <w:color w:val="002142"/>
          <w:sz w:val="18"/>
        </w:rPr>
        <w:t xml:space="preserve">Voor alle huishoudens en zakelijke kleinverbruikers </w:t>
      </w:r>
      <w:r w:rsidR="005D1E67">
        <w:rPr>
          <w:rFonts w:asciiTheme="minorHAnsi" w:hAnsiTheme="minorHAnsi"/>
          <w:color w:val="002142"/>
          <w:sz w:val="18"/>
        </w:rPr>
        <w:t>geldt</w:t>
      </w:r>
      <w:r w:rsidRPr="00997D3B">
        <w:rPr>
          <w:rFonts w:asciiTheme="minorHAnsi" w:hAnsiTheme="minorHAnsi"/>
          <w:color w:val="002142"/>
          <w:sz w:val="18"/>
        </w:rPr>
        <w:t xml:space="preserve"> er vanaf 1</w:t>
      </w:r>
      <w:r w:rsidR="009F7125">
        <w:rPr>
          <w:rFonts w:asciiTheme="minorHAnsi" w:hAnsiTheme="minorHAnsi"/>
          <w:color w:val="002142"/>
          <w:sz w:val="18"/>
        </w:rPr>
        <w:t> januari </w:t>
      </w:r>
      <w:r w:rsidRPr="00997D3B">
        <w:rPr>
          <w:rFonts w:asciiTheme="minorHAnsi" w:hAnsiTheme="minorHAnsi"/>
          <w:color w:val="002142"/>
          <w:sz w:val="18"/>
        </w:rPr>
        <w:t xml:space="preserve">2023 een prijsplafond op elektriciteit </w:t>
      </w:r>
      <w:r w:rsidR="009F7125">
        <w:rPr>
          <w:rFonts w:asciiTheme="minorHAnsi" w:hAnsiTheme="minorHAnsi"/>
          <w:color w:val="002142"/>
          <w:sz w:val="18"/>
        </w:rPr>
        <w:t xml:space="preserve">en </w:t>
      </w:r>
      <w:r w:rsidRPr="00997D3B">
        <w:rPr>
          <w:rFonts w:asciiTheme="minorHAnsi" w:hAnsiTheme="minorHAnsi"/>
          <w:color w:val="002142"/>
          <w:sz w:val="18"/>
        </w:rPr>
        <w:t xml:space="preserve">gas. </w:t>
      </w:r>
      <w:r w:rsidR="005D1E67">
        <w:rPr>
          <w:rFonts w:asciiTheme="minorHAnsi" w:hAnsiTheme="minorHAnsi"/>
          <w:color w:val="002142"/>
          <w:sz w:val="18"/>
        </w:rPr>
        <w:t xml:space="preserve">Dit is voor veel ondernemers weinig interessant, omdat </w:t>
      </w:r>
      <w:r w:rsidR="004B7DEC">
        <w:rPr>
          <w:rFonts w:asciiTheme="minorHAnsi" w:hAnsiTheme="minorHAnsi"/>
          <w:color w:val="002142"/>
          <w:sz w:val="18"/>
        </w:rPr>
        <w:t xml:space="preserve">u </w:t>
      </w:r>
      <w:r w:rsidR="005D1E67">
        <w:rPr>
          <w:rFonts w:asciiTheme="minorHAnsi" w:hAnsiTheme="minorHAnsi"/>
          <w:color w:val="002142"/>
          <w:sz w:val="18"/>
        </w:rPr>
        <w:t>boven de</w:t>
      </w:r>
      <w:r w:rsidR="009F7125">
        <w:rPr>
          <w:rFonts w:asciiTheme="minorHAnsi" w:hAnsiTheme="minorHAnsi"/>
          <w:color w:val="002142"/>
          <w:sz w:val="18"/>
        </w:rPr>
        <w:t xml:space="preserve"> </w:t>
      </w:r>
      <w:r w:rsidR="004B7DEC">
        <w:rPr>
          <w:rFonts w:asciiTheme="minorHAnsi" w:hAnsiTheme="minorHAnsi"/>
          <w:color w:val="002142"/>
          <w:sz w:val="18"/>
        </w:rPr>
        <w:t xml:space="preserve">relatief </w:t>
      </w:r>
      <w:r w:rsidR="009F7125">
        <w:rPr>
          <w:rFonts w:asciiTheme="minorHAnsi" w:hAnsiTheme="minorHAnsi"/>
          <w:color w:val="002142"/>
          <w:sz w:val="18"/>
        </w:rPr>
        <w:t xml:space="preserve">laag vastgestelde </w:t>
      </w:r>
      <w:r w:rsidR="005D1E67">
        <w:rPr>
          <w:rFonts w:asciiTheme="minorHAnsi" w:hAnsiTheme="minorHAnsi"/>
          <w:color w:val="002142"/>
          <w:sz w:val="18"/>
        </w:rPr>
        <w:t>volume</w:t>
      </w:r>
      <w:r w:rsidR="009F7125">
        <w:rPr>
          <w:rFonts w:asciiTheme="minorHAnsi" w:hAnsiTheme="minorHAnsi"/>
          <w:color w:val="002142"/>
          <w:sz w:val="18"/>
        </w:rPr>
        <w:softHyphen/>
      </w:r>
      <w:r w:rsidR="009F7125">
        <w:rPr>
          <w:rFonts w:asciiTheme="minorHAnsi" w:hAnsiTheme="minorHAnsi"/>
          <w:color w:val="002142"/>
          <w:sz w:val="18"/>
        </w:rPr>
        <w:softHyphen/>
      </w:r>
      <w:r w:rsidR="009F7125">
        <w:rPr>
          <w:rFonts w:asciiTheme="minorHAnsi" w:hAnsiTheme="minorHAnsi"/>
          <w:color w:val="002142"/>
          <w:sz w:val="18"/>
        </w:rPr>
        <w:softHyphen/>
      </w:r>
      <w:r w:rsidR="005D1E67">
        <w:rPr>
          <w:rFonts w:asciiTheme="minorHAnsi" w:hAnsiTheme="minorHAnsi"/>
          <w:color w:val="002142"/>
          <w:sz w:val="18"/>
        </w:rPr>
        <w:t xml:space="preserve">grenzen </w:t>
      </w:r>
      <w:r w:rsidR="005D1E67" w:rsidRPr="00997D3B">
        <w:rPr>
          <w:rFonts w:asciiTheme="minorHAnsi" w:hAnsiTheme="minorHAnsi"/>
          <w:color w:val="002142"/>
          <w:sz w:val="18"/>
        </w:rPr>
        <w:t xml:space="preserve">het tarief </w:t>
      </w:r>
      <w:r w:rsidR="004B7DEC">
        <w:rPr>
          <w:rFonts w:asciiTheme="minorHAnsi" w:hAnsiTheme="minorHAnsi"/>
          <w:color w:val="002142"/>
          <w:sz w:val="18"/>
        </w:rPr>
        <w:t xml:space="preserve">betaalt </w:t>
      </w:r>
      <w:r w:rsidR="005D1E67" w:rsidRPr="00997D3B">
        <w:rPr>
          <w:rFonts w:asciiTheme="minorHAnsi" w:hAnsiTheme="minorHAnsi"/>
          <w:color w:val="002142"/>
          <w:sz w:val="18"/>
        </w:rPr>
        <w:t xml:space="preserve">zoals </w:t>
      </w:r>
      <w:r w:rsidR="004B7DEC">
        <w:rPr>
          <w:rFonts w:asciiTheme="minorHAnsi" w:hAnsiTheme="minorHAnsi"/>
          <w:color w:val="002142"/>
          <w:sz w:val="18"/>
        </w:rPr>
        <w:t xml:space="preserve">dat is afgesproken in </w:t>
      </w:r>
      <w:r w:rsidR="005D1E67" w:rsidRPr="00997D3B">
        <w:rPr>
          <w:rFonts w:asciiTheme="minorHAnsi" w:hAnsiTheme="minorHAnsi"/>
          <w:color w:val="002142"/>
          <w:sz w:val="18"/>
        </w:rPr>
        <w:t>het energiecontract.</w:t>
      </w:r>
    </w:p>
    <w:p w14:paraId="6C4F959C" w14:textId="72BE7087" w:rsidR="005D1E67" w:rsidRDefault="005D1E67" w:rsidP="00D02897">
      <w:pPr>
        <w:shd w:val="clear" w:color="auto" w:fill="FFFFFF"/>
        <w:jc w:val="both"/>
        <w:rPr>
          <w:rFonts w:asciiTheme="minorHAnsi" w:hAnsiTheme="minorHAnsi"/>
          <w:color w:val="002142"/>
          <w:sz w:val="18"/>
        </w:rPr>
      </w:pPr>
      <w:r>
        <w:rPr>
          <w:rFonts w:asciiTheme="minorHAnsi" w:hAnsiTheme="minorHAnsi"/>
          <w:color w:val="002142"/>
          <w:sz w:val="18"/>
        </w:rPr>
        <w:t>In november en december ontving iedere klein</w:t>
      </w:r>
      <w:r w:rsidR="009F7125">
        <w:rPr>
          <w:rFonts w:asciiTheme="minorHAnsi" w:hAnsiTheme="minorHAnsi"/>
          <w:color w:val="002142"/>
          <w:sz w:val="18"/>
        </w:rPr>
        <w:t>verbruik</w:t>
      </w:r>
      <w:r w:rsidR="004B7DEC">
        <w:rPr>
          <w:rFonts w:asciiTheme="minorHAnsi" w:hAnsiTheme="minorHAnsi"/>
          <w:color w:val="002142"/>
          <w:sz w:val="18"/>
        </w:rPr>
        <w:t xml:space="preserve"> </w:t>
      </w:r>
      <w:r>
        <w:rPr>
          <w:rFonts w:asciiTheme="minorHAnsi" w:hAnsiTheme="minorHAnsi"/>
          <w:color w:val="002142"/>
          <w:sz w:val="18"/>
        </w:rPr>
        <w:t>elektr</w:t>
      </w:r>
      <w:r w:rsidR="00D02897">
        <w:rPr>
          <w:rFonts w:asciiTheme="minorHAnsi" w:hAnsiTheme="minorHAnsi"/>
          <w:color w:val="002142"/>
          <w:sz w:val="18"/>
        </w:rPr>
        <w:t>a-</w:t>
      </w:r>
      <w:r w:rsidR="004B7DEC">
        <w:rPr>
          <w:rFonts w:asciiTheme="minorHAnsi" w:hAnsiTheme="minorHAnsi"/>
          <w:color w:val="002142"/>
          <w:sz w:val="18"/>
        </w:rPr>
        <w:softHyphen/>
      </w:r>
      <w:r>
        <w:rPr>
          <w:rFonts w:asciiTheme="minorHAnsi" w:hAnsiTheme="minorHAnsi"/>
          <w:color w:val="002142"/>
          <w:sz w:val="18"/>
        </w:rPr>
        <w:t xml:space="preserve">aansluiting een aanvullende compensatie van €190 per maand. </w:t>
      </w:r>
    </w:p>
    <w:p w14:paraId="791ABB6B" w14:textId="037324EF" w:rsidR="005D1E67" w:rsidRDefault="005D1E67" w:rsidP="00D02897">
      <w:pPr>
        <w:shd w:val="clear" w:color="auto" w:fill="FFFFFF"/>
        <w:jc w:val="both"/>
        <w:rPr>
          <w:rFonts w:asciiTheme="minorHAnsi" w:hAnsiTheme="minorHAnsi"/>
          <w:color w:val="002142"/>
          <w:sz w:val="18"/>
        </w:rPr>
      </w:pPr>
      <w:r>
        <w:rPr>
          <w:rFonts w:asciiTheme="minorHAnsi" w:hAnsiTheme="minorHAnsi"/>
          <w:color w:val="002142"/>
          <w:sz w:val="18"/>
        </w:rPr>
        <w:t xml:space="preserve">Voor energie-intensieve bedrijven is er nog een aanvullende regeling (TEK). </w:t>
      </w:r>
    </w:p>
    <w:p w14:paraId="001004BE" w14:textId="3A944A36" w:rsidR="005D1E67" w:rsidRDefault="005D1E67" w:rsidP="00D02897">
      <w:pPr>
        <w:shd w:val="clear" w:color="auto" w:fill="FFFFFF"/>
        <w:jc w:val="both"/>
        <w:rPr>
          <w:rFonts w:asciiTheme="minorHAnsi" w:hAnsiTheme="minorHAnsi"/>
          <w:color w:val="002142"/>
          <w:sz w:val="18"/>
        </w:rPr>
      </w:pPr>
      <w:r>
        <w:rPr>
          <w:rFonts w:asciiTheme="minorHAnsi" w:hAnsiTheme="minorHAnsi"/>
          <w:color w:val="002142"/>
          <w:sz w:val="18"/>
        </w:rPr>
        <w:t>Heeft u moeite om het hoofd boven water te houden? Misschien kan de plaatselijke gemeente of ondernemersvereniging u verder helpen.</w:t>
      </w:r>
    </w:p>
    <w:p w14:paraId="38448470" w14:textId="42B897B7" w:rsidR="005D1E67" w:rsidRDefault="005D1E67" w:rsidP="00D02897">
      <w:pPr>
        <w:shd w:val="clear" w:color="auto" w:fill="FFFFFF"/>
        <w:jc w:val="both"/>
        <w:rPr>
          <w:rFonts w:asciiTheme="minorHAnsi" w:hAnsiTheme="minorHAnsi"/>
          <w:color w:val="002142"/>
          <w:sz w:val="18"/>
        </w:rPr>
      </w:pPr>
    </w:p>
    <w:p w14:paraId="64AE7C52" w14:textId="5518C26F" w:rsidR="00997D3B" w:rsidRPr="00997D3B" w:rsidRDefault="005D1E67" w:rsidP="00D02897">
      <w:pPr>
        <w:jc w:val="both"/>
        <w:rPr>
          <w:rFonts w:asciiTheme="minorHAnsi" w:hAnsiTheme="minorHAnsi" w:cs="Tahoma"/>
          <w:color w:val="80C800"/>
          <w:sz w:val="24"/>
          <w:szCs w:val="20"/>
        </w:rPr>
      </w:pPr>
      <w:r>
        <w:rPr>
          <w:rFonts w:asciiTheme="minorHAnsi" w:hAnsiTheme="minorHAnsi" w:cs="Tahoma"/>
          <w:color w:val="80C800"/>
          <w:sz w:val="24"/>
          <w:szCs w:val="20"/>
        </w:rPr>
        <w:t>Verwachting voor 2023</w:t>
      </w:r>
    </w:p>
    <w:p w14:paraId="111F499F" w14:textId="31E7EE26" w:rsidR="000B5D5A" w:rsidRDefault="00D02897" w:rsidP="00D02897">
      <w:pPr>
        <w:shd w:val="clear" w:color="auto" w:fill="FFFFFF"/>
        <w:jc w:val="both"/>
        <w:rPr>
          <w:rFonts w:asciiTheme="minorHAnsi" w:hAnsiTheme="minorHAnsi"/>
          <w:color w:val="002142"/>
          <w:sz w:val="18"/>
        </w:rPr>
      </w:pPr>
      <w:r>
        <w:rPr>
          <w:rFonts w:asciiTheme="minorHAnsi" w:hAnsiTheme="minorHAnsi" w:cs="Tahoma"/>
          <w:noProof/>
          <w:color w:val="80C800"/>
          <w:sz w:val="24"/>
          <w:szCs w:val="20"/>
        </w:rPr>
        <w:drawing>
          <wp:anchor distT="0" distB="0" distL="114300" distR="114300" simplePos="0" relativeHeight="251658240" behindDoc="0" locked="0" layoutInCell="1" allowOverlap="1" wp14:anchorId="634AE16D" wp14:editId="0ADB7517">
            <wp:simplePos x="0" y="0"/>
            <wp:positionH relativeFrom="margin">
              <wp:posOffset>3734435</wp:posOffset>
            </wp:positionH>
            <wp:positionV relativeFrom="paragraph">
              <wp:posOffset>30480</wp:posOffset>
            </wp:positionV>
            <wp:extent cx="3089275" cy="1833245"/>
            <wp:effectExtent l="19050" t="19050" r="15875" b="1460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742" t="2048" r="6708" b="15253"/>
                    <a:stretch/>
                  </pic:blipFill>
                  <pic:spPr bwMode="auto">
                    <a:xfrm>
                      <a:off x="0" y="0"/>
                      <a:ext cx="3089275" cy="1833245"/>
                    </a:xfrm>
                    <a:prstGeom prst="rect">
                      <a:avLst/>
                    </a:prstGeom>
                    <a:noFill/>
                    <a:ln>
                      <a:solidFill>
                        <a:srgbClr val="002142"/>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1E67">
        <w:rPr>
          <w:rFonts w:asciiTheme="minorHAnsi" w:hAnsiTheme="minorHAnsi"/>
          <w:color w:val="002142"/>
          <w:sz w:val="18"/>
        </w:rPr>
        <w:t xml:space="preserve">Sinds de zomer zijn de energietarieven weer flink gezakt. We zien echter dat ze nog sterker dan voorheen reageren op externe invloeden zoals het weer, het </w:t>
      </w:r>
      <w:r w:rsidR="004B7DEC">
        <w:rPr>
          <w:rFonts w:asciiTheme="minorHAnsi" w:hAnsiTheme="minorHAnsi"/>
          <w:color w:val="002142"/>
          <w:sz w:val="18"/>
        </w:rPr>
        <w:t xml:space="preserve">nationale en </w:t>
      </w:r>
      <w:r w:rsidR="005D1E67">
        <w:rPr>
          <w:rFonts w:asciiTheme="minorHAnsi" w:hAnsiTheme="minorHAnsi"/>
          <w:color w:val="002142"/>
          <w:sz w:val="18"/>
        </w:rPr>
        <w:t xml:space="preserve">wereldwijde aanbod van </w:t>
      </w:r>
      <w:r w:rsidR="00964B0F">
        <w:rPr>
          <w:rFonts w:asciiTheme="minorHAnsi" w:hAnsiTheme="minorHAnsi"/>
          <w:color w:val="002142"/>
          <w:sz w:val="18"/>
        </w:rPr>
        <w:t xml:space="preserve">elektra en </w:t>
      </w:r>
      <w:r w:rsidR="005D1E67">
        <w:rPr>
          <w:rFonts w:asciiTheme="minorHAnsi" w:hAnsiTheme="minorHAnsi"/>
          <w:color w:val="002142"/>
          <w:sz w:val="18"/>
        </w:rPr>
        <w:t>gas en geopolitieke spanningen. Diverse analisten verwachten niet wéér zulke hoge tarieven als afgelopen jaar</w:t>
      </w:r>
      <w:r w:rsidR="00964B0F">
        <w:rPr>
          <w:rFonts w:asciiTheme="minorHAnsi" w:hAnsiTheme="minorHAnsi"/>
          <w:color w:val="002142"/>
          <w:sz w:val="18"/>
        </w:rPr>
        <w:t xml:space="preserve">, en dus gemiddeld een lager tarief, maar we kunnen het helaas niet uitsluiten. </w:t>
      </w:r>
    </w:p>
    <w:p w14:paraId="42853318" w14:textId="45F03FD5" w:rsidR="00964B0F" w:rsidRDefault="00964B0F" w:rsidP="00D02897">
      <w:pPr>
        <w:shd w:val="clear" w:color="auto" w:fill="FFFFFF"/>
        <w:jc w:val="both"/>
        <w:rPr>
          <w:rFonts w:asciiTheme="minorHAnsi" w:hAnsiTheme="minorHAnsi" w:cs="Tahoma"/>
          <w:color w:val="80C800"/>
          <w:sz w:val="24"/>
          <w:szCs w:val="20"/>
          <w:highlight w:val="yellow"/>
        </w:rPr>
      </w:pPr>
    </w:p>
    <w:p w14:paraId="2721D085" w14:textId="06B730AF" w:rsidR="00964B0F" w:rsidRPr="00997D3B" w:rsidRDefault="004B7DEC" w:rsidP="00D02897">
      <w:pPr>
        <w:jc w:val="both"/>
        <w:rPr>
          <w:rFonts w:asciiTheme="minorHAnsi" w:hAnsiTheme="minorHAnsi" w:cs="Tahoma"/>
          <w:color w:val="80C800"/>
          <w:sz w:val="24"/>
          <w:szCs w:val="20"/>
        </w:rPr>
      </w:pPr>
      <w:r>
        <w:rPr>
          <w:rFonts w:asciiTheme="minorHAnsi" w:hAnsiTheme="minorHAnsi" w:cs="Tahoma"/>
          <w:color w:val="80C800"/>
          <w:sz w:val="24"/>
          <w:szCs w:val="20"/>
        </w:rPr>
        <w:t>Zekerheden</w:t>
      </w:r>
      <w:r w:rsidR="00964B0F">
        <w:rPr>
          <w:rFonts w:asciiTheme="minorHAnsi" w:hAnsiTheme="minorHAnsi" w:cs="Tahoma"/>
          <w:color w:val="80C800"/>
          <w:sz w:val="24"/>
          <w:szCs w:val="20"/>
        </w:rPr>
        <w:t xml:space="preserve"> voor 2023</w:t>
      </w:r>
    </w:p>
    <w:p w14:paraId="2228A12F" w14:textId="6EB29531" w:rsidR="000A13B8" w:rsidRDefault="00964B0F" w:rsidP="00D02897">
      <w:pPr>
        <w:jc w:val="both"/>
        <w:rPr>
          <w:rFonts w:asciiTheme="minorHAnsi" w:hAnsiTheme="minorHAnsi"/>
          <w:color w:val="002142"/>
          <w:sz w:val="18"/>
        </w:rPr>
      </w:pPr>
      <w:r>
        <w:rPr>
          <w:rFonts w:asciiTheme="minorHAnsi" w:hAnsiTheme="minorHAnsi"/>
          <w:color w:val="002142"/>
          <w:sz w:val="18"/>
        </w:rPr>
        <w:t>Wat we wel zeker weten is de gestegen tarieven voor energiebelasting en netwerkkosten. De energiebelasting op elektra was in 2022 tijdelijk verlaagd, maar is sinds 1 januari weer op nagenoeg het oude niveau. En ook de belasting op gas is zoals elk jaar weer gestegen. Daarnaast hebben we al enkele jaren te maken met capaciteitsproblemen in het energienet, waardoor de netbe</w:t>
      </w:r>
      <w:r w:rsidR="000A13B8">
        <w:rPr>
          <w:rFonts w:asciiTheme="minorHAnsi" w:hAnsiTheme="minorHAnsi"/>
          <w:color w:val="002142"/>
          <w:sz w:val="18"/>
        </w:rPr>
        <w:softHyphen/>
      </w:r>
      <w:r>
        <w:rPr>
          <w:rFonts w:asciiTheme="minorHAnsi" w:hAnsiTheme="minorHAnsi"/>
          <w:color w:val="002142"/>
          <w:sz w:val="18"/>
        </w:rPr>
        <w:t xml:space="preserve">heerders genoodzaakt zijn forse investeringen te doen die we uiteraard </w:t>
      </w:r>
    </w:p>
    <w:p w14:paraId="1BDEB0DB" w14:textId="77777777" w:rsidR="000A13B8" w:rsidRDefault="00964B0F" w:rsidP="00D02897">
      <w:pPr>
        <w:jc w:val="both"/>
        <w:rPr>
          <w:rFonts w:asciiTheme="minorHAnsi" w:hAnsiTheme="minorHAnsi"/>
          <w:color w:val="002142"/>
          <w:sz w:val="18"/>
        </w:rPr>
      </w:pPr>
      <w:r>
        <w:rPr>
          <w:rFonts w:asciiTheme="minorHAnsi" w:hAnsiTheme="minorHAnsi"/>
          <w:color w:val="002142"/>
          <w:sz w:val="18"/>
        </w:rPr>
        <w:t>terug zien in de maandelijkse lasten.</w:t>
      </w:r>
      <w:r w:rsidR="000A13B8">
        <w:rPr>
          <w:rFonts w:asciiTheme="minorHAnsi" w:hAnsiTheme="minorHAnsi"/>
          <w:color w:val="002142"/>
          <w:sz w:val="18"/>
        </w:rPr>
        <w:t xml:space="preserve"> </w:t>
      </w:r>
      <w:r>
        <w:rPr>
          <w:rFonts w:asciiTheme="minorHAnsi" w:hAnsiTheme="minorHAnsi"/>
          <w:color w:val="002142"/>
          <w:sz w:val="18"/>
        </w:rPr>
        <w:t xml:space="preserve">Tot slot is ook de tijdelijke verlaging van </w:t>
      </w:r>
    </w:p>
    <w:p w14:paraId="0B1E23A3" w14:textId="50FD2E1B" w:rsidR="00964B0F" w:rsidRDefault="00964B0F" w:rsidP="00D02897">
      <w:pPr>
        <w:jc w:val="both"/>
        <w:rPr>
          <w:rFonts w:asciiTheme="minorHAnsi" w:hAnsiTheme="minorHAnsi"/>
          <w:color w:val="002142"/>
          <w:sz w:val="18"/>
        </w:rPr>
      </w:pPr>
      <w:r>
        <w:rPr>
          <w:rFonts w:asciiTheme="minorHAnsi" w:hAnsiTheme="minorHAnsi"/>
          <w:color w:val="002142"/>
          <w:sz w:val="18"/>
        </w:rPr>
        <w:t>de btw geëindigd. Dit heeft een negatieve i</w:t>
      </w:r>
      <w:r w:rsidR="009F7125">
        <w:rPr>
          <w:rFonts w:asciiTheme="minorHAnsi" w:hAnsiTheme="minorHAnsi"/>
          <w:color w:val="002142"/>
          <w:sz w:val="18"/>
        </w:rPr>
        <w:t>m</w:t>
      </w:r>
      <w:r>
        <w:rPr>
          <w:rFonts w:asciiTheme="minorHAnsi" w:hAnsiTheme="minorHAnsi"/>
          <w:color w:val="002142"/>
          <w:sz w:val="18"/>
        </w:rPr>
        <w:t xml:space="preserve">pact op </w:t>
      </w:r>
      <w:r w:rsidR="004B7DEC">
        <w:rPr>
          <w:rFonts w:asciiTheme="minorHAnsi" w:hAnsiTheme="minorHAnsi"/>
          <w:color w:val="002142"/>
          <w:sz w:val="18"/>
        </w:rPr>
        <w:t>uw</w:t>
      </w:r>
      <w:r>
        <w:rPr>
          <w:rFonts w:asciiTheme="minorHAnsi" w:hAnsiTheme="minorHAnsi"/>
          <w:color w:val="002142"/>
          <w:sz w:val="18"/>
        </w:rPr>
        <w:t xml:space="preserve"> </w:t>
      </w:r>
      <w:r w:rsidR="009F7125">
        <w:rPr>
          <w:rFonts w:asciiTheme="minorHAnsi" w:hAnsiTheme="minorHAnsi"/>
          <w:color w:val="002142"/>
          <w:sz w:val="18"/>
        </w:rPr>
        <w:t>liquiditeit</w:t>
      </w:r>
      <w:r>
        <w:rPr>
          <w:rFonts w:asciiTheme="minorHAnsi" w:hAnsiTheme="minorHAnsi"/>
          <w:color w:val="002142"/>
          <w:sz w:val="18"/>
        </w:rPr>
        <w:t xml:space="preserve">. </w:t>
      </w:r>
    </w:p>
    <w:p w14:paraId="6696D58A" w14:textId="77777777" w:rsidR="00964B0F" w:rsidRDefault="00964B0F" w:rsidP="00D02897">
      <w:pPr>
        <w:jc w:val="both"/>
        <w:rPr>
          <w:rFonts w:asciiTheme="minorHAnsi" w:hAnsiTheme="minorHAnsi" w:cs="Tahoma"/>
          <w:color w:val="80C800"/>
          <w:sz w:val="24"/>
          <w:szCs w:val="20"/>
        </w:rPr>
      </w:pPr>
    </w:p>
    <w:p w14:paraId="4283EF2E" w14:textId="0210C5E4" w:rsidR="00F1422B" w:rsidRPr="000B5D5A" w:rsidRDefault="000A13B8" w:rsidP="00D02897">
      <w:pPr>
        <w:jc w:val="both"/>
        <w:rPr>
          <w:rFonts w:asciiTheme="minorHAnsi" w:hAnsiTheme="minorHAnsi" w:cs="Tahoma"/>
          <w:color w:val="80C800"/>
          <w:sz w:val="24"/>
          <w:szCs w:val="20"/>
        </w:rPr>
      </w:pPr>
      <w:r>
        <w:rPr>
          <w:rFonts w:asciiTheme="minorHAnsi" w:hAnsiTheme="minorHAnsi" w:cs="Tahoma"/>
          <w:color w:val="80C800"/>
          <w:sz w:val="24"/>
          <w:szCs w:val="20"/>
        </w:rPr>
        <w:t>We bevelen</w:t>
      </w:r>
      <w:r w:rsidR="00F1422B" w:rsidRPr="000B5D5A">
        <w:rPr>
          <w:rFonts w:asciiTheme="minorHAnsi" w:hAnsiTheme="minorHAnsi" w:cs="Tahoma"/>
          <w:color w:val="80C800"/>
          <w:sz w:val="24"/>
          <w:szCs w:val="20"/>
        </w:rPr>
        <w:t xml:space="preserve"> dit partnerschap nogmaals van harte bij u aan!</w:t>
      </w:r>
    </w:p>
    <w:p w14:paraId="5A7B937F" w14:textId="5D0D9FA6" w:rsidR="00F1422B" w:rsidRPr="000B5D5A" w:rsidRDefault="00F1422B" w:rsidP="00D02897">
      <w:pPr>
        <w:jc w:val="both"/>
        <w:rPr>
          <w:rFonts w:asciiTheme="minorHAnsi" w:hAnsiTheme="minorHAnsi"/>
          <w:color w:val="002142"/>
          <w:sz w:val="18"/>
        </w:rPr>
      </w:pPr>
      <w:r w:rsidRPr="000B5D5A">
        <w:rPr>
          <w:rFonts w:asciiTheme="minorHAnsi" w:hAnsiTheme="minorHAnsi"/>
          <w:color w:val="002142"/>
          <w:sz w:val="18"/>
        </w:rPr>
        <w:t xml:space="preserve">Namens </w:t>
      </w:r>
      <w:r w:rsidR="000A13B8">
        <w:rPr>
          <w:rFonts w:asciiTheme="minorHAnsi" w:hAnsiTheme="minorHAnsi"/>
          <w:color w:val="002142"/>
          <w:sz w:val="18"/>
        </w:rPr>
        <w:t>de samenwerkende ondernemersverenigingen</w:t>
      </w:r>
      <w:r w:rsidRPr="000B5D5A">
        <w:rPr>
          <w:rFonts w:asciiTheme="minorHAnsi" w:hAnsiTheme="minorHAnsi"/>
          <w:color w:val="002142"/>
          <w:sz w:val="18"/>
        </w:rPr>
        <w:t xml:space="preserve"> kan PM Energie u onder andere helpen met een van de volgende onderwerpen. </w:t>
      </w:r>
    </w:p>
    <w:p w14:paraId="51D65C88" w14:textId="4A7F271F" w:rsidR="00F1422B" w:rsidRPr="000B5D5A" w:rsidRDefault="00F1422B" w:rsidP="00D02897">
      <w:pPr>
        <w:pStyle w:val="Lijstalinea"/>
        <w:numPr>
          <w:ilvl w:val="0"/>
          <w:numId w:val="1"/>
        </w:numPr>
        <w:ind w:left="284" w:hanging="284"/>
        <w:jc w:val="both"/>
        <w:rPr>
          <w:rFonts w:asciiTheme="minorHAnsi" w:hAnsiTheme="minorHAnsi"/>
          <w:sz w:val="18"/>
        </w:rPr>
      </w:pPr>
      <w:r w:rsidRPr="000B5D5A">
        <w:rPr>
          <w:rFonts w:asciiTheme="minorHAnsi" w:hAnsiTheme="minorHAnsi"/>
          <w:sz w:val="18"/>
        </w:rPr>
        <w:t xml:space="preserve">Collectieve in- en verkoop van elektra en gas </w:t>
      </w:r>
    </w:p>
    <w:p w14:paraId="27A8AEBD" w14:textId="058DC293" w:rsidR="00F1422B" w:rsidRPr="000B5D5A" w:rsidRDefault="00F1422B" w:rsidP="00D02897">
      <w:pPr>
        <w:pStyle w:val="Lijstalinea"/>
        <w:numPr>
          <w:ilvl w:val="0"/>
          <w:numId w:val="1"/>
        </w:numPr>
        <w:ind w:left="284" w:hanging="284"/>
        <w:jc w:val="both"/>
        <w:rPr>
          <w:rFonts w:asciiTheme="minorHAnsi" w:hAnsiTheme="minorHAnsi"/>
          <w:sz w:val="18"/>
        </w:rPr>
      </w:pPr>
      <w:r w:rsidRPr="000B5D5A">
        <w:rPr>
          <w:rFonts w:asciiTheme="minorHAnsi" w:hAnsiTheme="minorHAnsi"/>
          <w:sz w:val="18"/>
        </w:rPr>
        <w:t>Collectieve inkoop van grootzakelijke meetdiensten</w:t>
      </w:r>
    </w:p>
    <w:p w14:paraId="0D4460A1" w14:textId="78F90349" w:rsidR="00F1422B" w:rsidRPr="000B5D5A" w:rsidRDefault="00F1422B" w:rsidP="00D02897">
      <w:pPr>
        <w:pStyle w:val="Lijstalinea"/>
        <w:numPr>
          <w:ilvl w:val="0"/>
          <w:numId w:val="1"/>
        </w:numPr>
        <w:ind w:left="284" w:hanging="284"/>
        <w:jc w:val="both"/>
        <w:rPr>
          <w:rFonts w:asciiTheme="minorHAnsi" w:hAnsiTheme="minorHAnsi"/>
          <w:sz w:val="18"/>
        </w:rPr>
      </w:pPr>
      <w:r w:rsidRPr="000B5D5A">
        <w:rPr>
          <w:rFonts w:asciiTheme="minorHAnsi" w:hAnsiTheme="minorHAnsi"/>
          <w:sz w:val="18"/>
        </w:rPr>
        <w:t>Online inzicht in uw energieverbruik</w:t>
      </w:r>
    </w:p>
    <w:p w14:paraId="133BBD68" w14:textId="186B9962" w:rsidR="00F1422B" w:rsidRPr="000B5D5A" w:rsidRDefault="00F1422B" w:rsidP="00D02897">
      <w:pPr>
        <w:pStyle w:val="Lijstalinea"/>
        <w:numPr>
          <w:ilvl w:val="0"/>
          <w:numId w:val="1"/>
        </w:numPr>
        <w:ind w:left="284" w:hanging="284"/>
        <w:jc w:val="both"/>
        <w:rPr>
          <w:rFonts w:asciiTheme="minorHAnsi" w:hAnsiTheme="minorHAnsi"/>
          <w:sz w:val="18"/>
        </w:rPr>
      </w:pPr>
      <w:r w:rsidRPr="000B5D5A">
        <w:rPr>
          <w:rFonts w:asciiTheme="minorHAnsi" w:hAnsiTheme="minorHAnsi"/>
          <w:sz w:val="18"/>
        </w:rPr>
        <w:t>Begeleiding bij realisatie van zonne-installaties</w:t>
      </w:r>
    </w:p>
    <w:p w14:paraId="75DE0C1B" w14:textId="124A8E9F" w:rsidR="00F1422B" w:rsidRPr="000B5D5A" w:rsidRDefault="00F1422B" w:rsidP="00D02897">
      <w:pPr>
        <w:pStyle w:val="Lijstalinea"/>
        <w:numPr>
          <w:ilvl w:val="0"/>
          <w:numId w:val="1"/>
        </w:numPr>
        <w:ind w:left="284" w:hanging="284"/>
        <w:jc w:val="both"/>
        <w:rPr>
          <w:rFonts w:asciiTheme="minorHAnsi" w:hAnsiTheme="minorHAnsi"/>
          <w:sz w:val="18"/>
        </w:rPr>
      </w:pPr>
      <w:r w:rsidRPr="000B5D5A">
        <w:rPr>
          <w:rFonts w:asciiTheme="minorHAnsi" w:hAnsiTheme="minorHAnsi"/>
          <w:sz w:val="18"/>
        </w:rPr>
        <w:t xml:space="preserve">Optimalisatie van netwerkkosten </w:t>
      </w:r>
    </w:p>
    <w:p w14:paraId="62835307" w14:textId="6F40C479" w:rsidR="00F1422B" w:rsidRPr="000B5D5A" w:rsidRDefault="00F1422B" w:rsidP="00D02897">
      <w:pPr>
        <w:pStyle w:val="Lijstalinea"/>
        <w:numPr>
          <w:ilvl w:val="0"/>
          <w:numId w:val="1"/>
        </w:numPr>
        <w:ind w:left="284" w:hanging="284"/>
        <w:jc w:val="both"/>
        <w:rPr>
          <w:rFonts w:asciiTheme="minorHAnsi" w:hAnsiTheme="minorHAnsi"/>
          <w:sz w:val="18"/>
        </w:rPr>
      </w:pPr>
      <w:r w:rsidRPr="000B5D5A">
        <w:rPr>
          <w:rFonts w:asciiTheme="minorHAnsi" w:hAnsiTheme="minorHAnsi"/>
          <w:sz w:val="18"/>
        </w:rPr>
        <w:t>Reductie van energiebelastingen</w:t>
      </w:r>
    </w:p>
    <w:p w14:paraId="3AAAAC19" w14:textId="0C8758DD" w:rsidR="00ED422C" w:rsidRDefault="00ED422C" w:rsidP="00D02897">
      <w:pPr>
        <w:jc w:val="both"/>
        <w:rPr>
          <w:rFonts w:asciiTheme="minorHAnsi" w:hAnsiTheme="minorHAnsi"/>
          <w:color w:val="002142"/>
          <w:sz w:val="18"/>
        </w:rPr>
      </w:pPr>
    </w:p>
    <w:tbl>
      <w:tblPr>
        <w:tblStyle w:val="Tabelraster"/>
        <w:tblW w:w="0" w:type="auto"/>
        <w:tblLook w:val="04A0" w:firstRow="1" w:lastRow="0" w:firstColumn="1" w:lastColumn="0" w:noHBand="0" w:noVBand="1"/>
      </w:tblPr>
      <w:tblGrid>
        <w:gridCol w:w="2689"/>
      </w:tblGrid>
      <w:tr w:rsidR="00997D3B" w14:paraId="08508D73" w14:textId="77777777" w:rsidTr="00997D3B">
        <w:tc>
          <w:tcPr>
            <w:tcW w:w="2689" w:type="dxa"/>
            <w:shd w:val="clear" w:color="auto" w:fill="80C800"/>
          </w:tcPr>
          <w:p w14:paraId="6899C030" w14:textId="77777777" w:rsidR="00997D3B" w:rsidRDefault="00997D3B" w:rsidP="00D02897">
            <w:pPr>
              <w:jc w:val="both"/>
              <w:rPr>
                <w:rFonts w:asciiTheme="minorHAnsi" w:hAnsiTheme="minorHAnsi" w:cs="DINPro-Bold"/>
                <w:b/>
                <w:bCs/>
                <w:color w:val="FFFFFF"/>
                <w:sz w:val="16"/>
                <w:szCs w:val="18"/>
              </w:rPr>
            </w:pPr>
          </w:p>
          <w:p w14:paraId="20715FF3" w14:textId="4F577113" w:rsidR="00997D3B" w:rsidRPr="00D9670A" w:rsidRDefault="00997D3B" w:rsidP="00D02897">
            <w:pPr>
              <w:jc w:val="both"/>
              <w:rPr>
                <w:rFonts w:asciiTheme="minorHAnsi" w:hAnsiTheme="minorHAnsi" w:cs="DINPro-Bold"/>
                <w:b/>
                <w:bCs/>
                <w:color w:val="FFFFFF"/>
                <w:sz w:val="16"/>
                <w:szCs w:val="18"/>
              </w:rPr>
            </w:pPr>
            <w:r w:rsidRPr="00D9670A">
              <w:rPr>
                <w:rFonts w:asciiTheme="minorHAnsi" w:hAnsiTheme="minorHAnsi" w:cs="DINPro-Bold"/>
                <w:b/>
                <w:bCs/>
                <w:color w:val="FFFFFF"/>
                <w:sz w:val="16"/>
                <w:szCs w:val="18"/>
              </w:rPr>
              <w:t>Geert Douw</w:t>
            </w:r>
          </w:p>
          <w:p w14:paraId="387AB12A" w14:textId="77777777" w:rsidR="00997D3B" w:rsidRPr="00894642" w:rsidRDefault="00997D3B" w:rsidP="00D02897">
            <w:pPr>
              <w:autoSpaceDE w:val="0"/>
              <w:autoSpaceDN w:val="0"/>
              <w:adjustRightInd w:val="0"/>
              <w:jc w:val="both"/>
              <w:rPr>
                <w:rFonts w:asciiTheme="minorHAnsi" w:hAnsiTheme="minorHAnsi" w:cs="DINPro-Bold"/>
                <w:b/>
                <w:bCs/>
                <w:color w:val="FFFFFF"/>
                <w:sz w:val="16"/>
                <w:szCs w:val="18"/>
              </w:rPr>
            </w:pPr>
            <w:r w:rsidRPr="00894642">
              <w:rPr>
                <w:rFonts w:asciiTheme="minorHAnsi" w:hAnsiTheme="minorHAnsi" w:cs="DINPro-Bold"/>
                <w:b/>
                <w:bCs/>
                <w:color w:val="FFFFFF"/>
                <w:sz w:val="16"/>
                <w:szCs w:val="18"/>
              </w:rPr>
              <w:t>PM Energie</w:t>
            </w:r>
          </w:p>
          <w:p w14:paraId="55EB6176" w14:textId="77777777" w:rsidR="00997D3B" w:rsidRPr="00894642" w:rsidRDefault="00997D3B" w:rsidP="00D02897">
            <w:pPr>
              <w:jc w:val="both"/>
              <w:rPr>
                <w:rFonts w:asciiTheme="minorHAnsi" w:hAnsiTheme="minorHAnsi" w:cs="Tahoma"/>
                <w:color w:val="002142"/>
                <w:sz w:val="18"/>
                <w:szCs w:val="20"/>
              </w:rPr>
            </w:pPr>
            <w:r w:rsidRPr="00894642">
              <w:rPr>
                <w:rFonts w:asciiTheme="minorHAnsi" w:hAnsiTheme="minorHAnsi" w:cs="DINPro-Bold"/>
                <w:b/>
                <w:bCs/>
                <w:color w:val="FFFFFF"/>
                <w:sz w:val="16"/>
                <w:szCs w:val="18"/>
              </w:rPr>
              <w:t xml:space="preserve">E </w:t>
            </w:r>
            <w:r w:rsidRPr="00894642">
              <w:rPr>
                <w:rFonts w:asciiTheme="minorHAnsi" w:hAnsiTheme="minorHAnsi" w:cs="DINPro-Regular"/>
                <w:color w:val="FFFFFF"/>
                <w:sz w:val="16"/>
                <w:szCs w:val="18"/>
              </w:rPr>
              <w:t>info@pmenergie.nl</w:t>
            </w:r>
          </w:p>
          <w:p w14:paraId="1B84C3C7" w14:textId="6D6EECEB" w:rsidR="00997D3B" w:rsidRPr="00997D3B" w:rsidRDefault="00997D3B" w:rsidP="00D02897">
            <w:pPr>
              <w:autoSpaceDE w:val="0"/>
              <w:autoSpaceDN w:val="0"/>
              <w:adjustRightInd w:val="0"/>
              <w:jc w:val="both"/>
              <w:rPr>
                <w:rFonts w:asciiTheme="minorHAnsi" w:hAnsiTheme="minorHAnsi" w:cs="DINPro-Regular"/>
                <w:color w:val="FFFFFF"/>
                <w:sz w:val="16"/>
                <w:szCs w:val="18"/>
              </w:rPr>
            </w:pPr>
            <w:r w:rsidRPr="00894642">
              <w:rPr>
                <w:rFonts w:asciiTheme="minorHAnsi" w:hAnsiTheme="minorHAnsi" w:cs="DINPro-Bold"/>
                <w:b/>
                <w:bCs/>
                <w:color w:val="FFFFFF"/>
                <w:sz w:val="16"/>
                <w:szCs w:val="18"/>
              </w:rPr>
              <w:t xml:space="preserve">T </w:t>
            </w:r>
            <w:r w:rsidRPr="00894642">
              <w:rPr>
                <w:rFonts w:asciiTheme="minorHAnsi" w:hAnsiTheme="minorHAnsi" w:cs="DINPro-Regular"/>
                <w:color w:val="FFFFFF"/>
                <w:sz w:val="16"/>
                <w:szCs w:val="18"/>
              </w:rPr>
              <w:t>06 53 29 55 79</w:t>
            </w:r>
          </w:p>
          <w:p w14:paraId="402937DA" w14:textId="77777777" w:rsidR="00997D3B" w:rsidRDefault="00997D3B" w:rsidP="00D02897">
            <w:pPr>
              <w:jc w:val="both"/>
              <w:rPr>
                <w:rFonts w:asciiTheme="minorHAnsi" w:hAnsiTheme="minorHAnsi" w:cs="DINPro-Bold"/>
                <w:b/>
                <w:bCs/>
                <w:color w:val="FFFFFF"/>
                <w:sz w:val="16"/>
                <w:szCs w:val="18"/>
              </w:rPr>
            </w:pPr>
          </w:p>
        </w:tc>
      </w:tr>
    </w:tbl>
    <w:p w14:paraId="7C30EC8A" w14:textId="77777777" w:rsidR="00ED422C" w:rsidRDefault="00ED422C" w:rsidP="00D02897">
      <w:pPr>
        <w:jc w:val="both"/>
        <w:rPr>
          <w:rFonts w:asciiTheme="minorHAnsi" w:hAnsiTheme="minorHAnsi"/>
          <w:color w:val="002142"/>
          <w:sz w:val="18"/>
        </w:rPr>
      </w:pPr>
    </w:p>
    <w:p w14:paraId="4ADF0540" w14:textId="5AF91CA8" w:rsidR="00E75446" w:rsidRDefault="00E75446" w:rsidP="00D02897">
      <w:pPr>
        <w:jc w:val="both"/>
        <w:rPr>
          <w:rFonts w:asciiTheme="minorHAnsi" w:hAnsiTheme="minorHAnsi" w:cs="Tahoma"/>
          <w:color w:val="002142"/>
          <w:sz w:val="18"/>
          <w:szCs w:val="20"/>
        </w:rPr>
      </w:pPr>
    </w:p>
    <w:p w14:paraId="610CCCA4" w14:textId="43138D3D" w:rsidR="000B5D5A" w:rsidRDefault="000B5D5A" w:rsidP="00D02897">
      <w:pPr>
        <w:jc w:val="both"/>
        <w:rPr>
          <w:rFonts w:asciiTheme="minorHAnsi" w:hAnsiTheme="minorHAnsi" w:cs="Tahoma"/>
          <w:color w:val="002142"/>
          <w:sz w:val="18"/>
          <w:szCs w:val="20"/>
        </w:rPr>
      </w:pPr>
    </w:p>
    <w:p w14:paraId="601E38F2" w14:textId="3386CDE0" w:rsidR="000B5D5A" w:rsidRDefault="000B5D5A" w:rsidP="00D02897">
      <w:pPr>
        <w:jc w:val="both"/>
        <w:rPr>
          <w:rFonts w:asciiTheme="minorHAnsi" w:hAnsiTheme="minorHAnsi" w:cs="Tahoma"/>
          <w:color w:val="002142"/>
          <w:sz w:val="18"/>
          <w:szCs w:val="20"/>
        </w:rPr>
      </w:pPr>
    </w:p>
    <w:p w14:paraId="49EAD205" w14:textId="5087D891" w:rsidR="00A92F4E" w:rsidRDefault="00A92F4E" w:rsidP="00D02897">
      <w:pPr>
        <w:jc w:val="both"/>
        <w:rPr>
          <w:rFonts w:asciiTheme="minorHAnsi" w:hAnsiTheme="minorHAnsi" w:cs="Tahoma"/>
          <w:color w:val="002142"/>
          <w:sz w:val="18"/>
          <w:szCs w:val="20"/>
        </w:rPr>
      </w:pPr>
    </w:p>
    <w:p w14:paraId="068C08D9" w14:textId="77777777" w:rsidR="00A92F4E" w:rsidRDefault="00A92F4E" w:rsidP="00D02897">
      <w:pPr>
        <w:jc w:val="both"/>
        <w:rPr>
          <w:rFonts w:asciiTheme="minorHAnsi" w:hAnsiTheme="minorHAnsi" w:cs="Tahoma"/>
          <w:color w:val="002142"/>
          <w:sz w:val="18"/>
          <w:szCs w:val="20"/>
        </w:rPr>
      </w:pPr>
    </w:p>
    <w:p w14:paraId="2A30B904" w14:textId="77777777" w:rsidR="0058387E" w:rsidRDefault="0058387E" w:rsidP="00D02897">
      <w:pPr>
        <w:jc w:val="both"/>
        <w:rPr>
          <w:rFonts w:asciiTheme="minorHAnsi" w:hAnsiTheme="minorHAnsi"/>
          <w:i/>
          <w:iCs/>
          <w:color w:val="002142"/>
          <w:sz w:val="18"/>
        </w:rPr>
      </w:pPr>
    </w:p>
    <w:p w14:paraId="09038F0D" w14:textId="2FA1C1E1" w:rsidR="0058387E" w:rsidRDefault="0058387E" w:rsidP="00D02897">
      <w:pPr>
        <w:jc w:val="both"/>
        <w:rPr>
          <w:rFonts w:asciiTheme="minorHAnsi" w:hAnsiTheme="minorHAnsi"/>
          <w:i/>
          <w:iCs/>
          <w:color w:val="002142"/>
          <w:sz w:val="18"/>
        </w:rPr>
      </w:pPr>
    </w:p>
    <w:p w14:paraId="31601BA7" w14:textId="03729FBE" w:rsidR="00820F01" w:rsidRDefault="00820F01" w:rsidP="00D02897">
      <w:pPr>
        <w:spacing w:after="160" w:line="259" w:lineRule="auto"/>
        <w:jc w:val="both"/>
        <w:rPr>
          <w:rFonts w:asciiTheme="minorHAnsi" w:hAnsiTheme="minorHAnsi"/>
          <w:color w:val="002142"/>
          <w:sz w:val="18"/>
        </w:rPr>
      </w:pPr>
    </w:p>
    <w:sectPr w:rsidR="00820F01" w:rsidSect="00D02897">
      <w:pgSz w:w="11906" w:h="16838"/>
      <w:pgMar w:top="709" w:right="566" w:bottom="284" w:left="567" w:header="708" w:footer="708" w:gutter="0"/>
      <w:cols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INPro-Bold">
    <w:panose1 w:val="00000000000000000000"/>
    <w:charset w:val="00"/>
    <w:family w:val="swiss"/>
    <w:notTrueType/>
    <w:pitch w:val="default"/>
    <w:sig w:usb0="00000003" w:usb1="00000000" w:usb2="00000000" w:usb3="00000000" w:csb0="00000001" w:csb1="00000000"/>
  </w:font>
  <w:font w:name="DIN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1773"/>
    <w:multiLevelType w:val="multilevel"/>
    <w:tmpl w:val="B6264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65594"/>
    <w:multiLevelType w:val="multilevel"/>
    <w:tmpl w:val="D38EA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077BD"/>
    <w:multiLevelType w:val="hybridMultilevel"/>
    <w:tmpl w:val="24B6BAEE"/>
    <w:lvl w:ilvl="0" w:tplc="D9D2F844">
      <w:start w:val="1"/>
      <w:numFmt w:val="bullet"/>
      <w:lvlText w:val=""/>
      <w:lvlJc w:val="left"/>
      <w:pPr>
        <w:ind w:left="720" w:hanging="360"/>
      </w:pPr>
      <w:rPr>
        <w:rFonts w:ascii="Wingdings" w:hAnsi="Wingdings" w:hint="default"/>
        <w:color w:val="80C8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CD1C3E"/>
    <w:multiLevelType w:val="hybridMultilevel"/>
    <w:tmpl w:val="32EE1E2E"/>
    <w:lvl w:ilvl="0" w:tplc="E952985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7741DC"/>
    <w:multiLevelType w:val="multilevel"/>
    <w:tmpl w:val="ACBC5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7528110">
    <w:abstractNumId w:val="2"/>
  </w:num>
  <w:num w:numId="2" w16cid:durableId="1985112791">
    <w:abstractNumId w:val="1"/>
  </w:num>
  <w:num w:numId="3" w16cid:durableId="729886215">
    <w:abstractNumId w:val="4"/>
  </w:num>
  <w:num w:numId="4" w16cid:durableId="1278174783">
    <w:abstractNumId w:val="0"/>
  </w:num>
  <w:num w:numId="5" w16cid:durableId="1930967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BA"/>
    <w:rsid w:val="00001322"/>
    <w:rsid w:val="00011C96"/>
    <w:rsid w:val="00013078"/>
    <w:rsid w:val="000440B3"/>
    <w:rsid w:val="000814FB"/>
    <w:rsid w:val="00087A85"/>
    <w:rsid w:val="000A13B8"/>
    <w:rsid w:val="000B5D5A"/>
    <w:rsid w:val="000E1BDC"/>
    <w:rsid w:val="000E1CE4"/>
    <w:rsid w:val="001043A3"/>
    <w:rsid w:val="00126E20"/>
    <w:rsid w:val="00157F2D"/>
    <w:rsid w:val="00196386"/>
    <w:rsid w:val="001976D2"/>
    <w:rsid w:val="001B5C9E"/>
    <w:rsid w:val="001F3924"/>
    <w:rsid w:val="001F430E"/>
    <w:rsid w:val="00240451"/>
    <w:rsid w:val="00246648"/>
    <w:rsid w:val="0028557F"/>
    <w:rsid w:val="0028559F"/>
    <w:rsid w:val="002F6CCA"/>
    <w:rsid w:val="003149FD"/>
    <w:rsid w:val="00326522"/>
    <w:rsid w:val="00354AC5"/>
    <w:rsid w:val="003C02B5"/>
    <w:rsid w:val="003F1916"/>
    <w:rsid w:val="003F3E14"/>
    <w:rsid w:val="00426B5A"/>
    <w:rsid w:val="004B7DEC"/>
    <w:rsid w:val="004C3803"/>
    <w:rsid w:val="004D4F8D"/>
    <w:rsid w:val="004D5341"/>
    <w:rsid w:val="00510D02"/>
    <w:rsid w:val="00511C0B"/>
    <w:rsid w:val="0051213B"/>
    <w:rsid w:val="0052740D"/>
    <w:rsid w:val="00556600"/>
    <w:rsid w:val="005755A9"/>
    <w:rsid w:val="0058387E"/>
    <w:rsid w:val="005A7340"/>
    <w:rsid w:val="005D1E67"/>
    <w:rsid w:val="005F0FC4"/>
    <w:rsid w:val="005F2040"/>
    <w:rsid w:val="005F3405"/>
    <w:rsid w:val="006013D0"/>
    <w:rsid w:val="00692E0B"/>
    <w:rsid w:val="006E4AF0"/>
    <w:rsid w:val="006F3993"/>
    <w:rsid w:val="00707EA5"/>
    <w:rsid w:val="00712231"/>
    <w:rsid w:val="00715AA9"/>
    <w:rsid w:val="00720A25"/>
    <w:rsid w:val="007347F1"/>
    <w:rsid w:val="00747C1D"/>
    <w:rsid w:val="007A2D71"/>
    <w:rsid w:val="007E62DC"/>
    <w:rsid w:val="00820F01"/>
    <w:rsid w:val="00847E2B"/>
    <w:rsid w:val="00894642"/>
    <w:rsid w:val="008A266C"/>
    <w:rsid w:val="008D636E"/>
    <w:rsid w:val="0090790D"/>
    <w:rsid w:val="0091426E"/>
    <w:rsid w:val="00964B0F"/>
    <w:rsid w:val="00997D3B"/>
    <w:rsid w:val="009A4CF2"/>
    <w:rsid w:val="009F7125"/>
    <w:rsid w:val="00A03562"/>
    <w:rsid w:val="00A1210F"/>
    <w:rsid w:val="00A7744C"/>
    <w:rsid w:val="00A92F4E"/>
    <w:rsid w:val="00A933A3"/>
    <w:rsid w:val="00AB6A8D"/>
    <w:rsid w:val="00AC11E3"/>
    <w:rsid w:val="00AF51F8"/>
    <w:rsid w:val="00B40728"/>
    <w:rsid w:val="00B5306B"/>
    <w:rsid w:val="00B91CDF"/>
    <w:rsid w:val="00B92FBE"/>
    <w:rsid w:val="00C43385"/>
    <w:rsid w:val="00C47339"/>
    <w:rsid w:val="00CE0A4A"/>
    <w:rsid w:val="00CE4515"/>
    <w:rsid w:val="00CE47F0"/>
    <w:rsid w:val="00D02897"/>
    <w:rsid w:val="00D626FD"/>
    <w:rsid w:val="00D9670A"/>
    <w:rsid w:val="00DA1AC3"/>
    <w:rsid w:val="00DA7F60"/>
    <w:rsid w:val="00E1003C"/>
    <w:rsid w:val="00E27C4B"/>
    <w:rsid w:val="00E4453C"/>
    <w:rsid w:val="00E65B3F"/>
    <w:rsid w:val="00E75446"/>
    <w:rsid w:val="00E764E3"/>
    <w:rsid w:val="00ED0288"/>
    <w:rsid w:val="00ED422C"/>
    <w:rsid w:val="00F03FE3"/>
    <w:rsid w:val="00F1422B"/>
    <w:rsid w:val="00F41E23"/>
    <w:rsid w:val="00F43CA1"/>
    <w:rsid w:val="00F4561C"/>
    <w:rsid w:val="00F82814"/>
    <w:rsid w:val="00FC26BA"/>
    <w:rsid w:val="00FC5D9D"/>
    <w:rsid w:val="00FD1AE2"/>
    <w:rsid w:val="00FF11AB"/>
    <w:rsid w:val="00FF21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1495"/>
  <w15:chartTrackingRefBased/>
  <w15:docId w15:val="{45E0F539-BFF9-4BE5-AC9B-DE581E4D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26BA"/>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43CA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3CA1"/>
    <w:rPr>
      <w:rFonts w:ascii="Segoe UI" w:hAnsi="Segoe UI" w:cs="Segoe UI"/>
      <w:sz w:val="18"/>
      <w:szCs w:val="18"/>
    </w:rPr>
  </w:style>
  <w:style w:type="paragraph" w:styleId="Lijstalinea">
    <w:name w:val="List Paragraph"/>
    <w:basedOn w:val="Standaard"/>
    <w:uiPriority w:val="34"/>
    <w:qFormat/>
    <w:rsid w:val="00CE47F0"/>
    <w:pPr>
      <w:ind w:left="720"/>
      <w:contextualSpacing/>
    </w:pPr>
    <w:rPr>
      <w:rFonts w:ascii="Tahoma" w:hAnsi="Tahoma" w:cstheme="minorBidi"/>
      <w:color w:val="002142"/>
      <w:sz w:val="20"/>
    </w:rPr>
  </w:style>
  <w:style w:type="character" w:styleId="Hyperlink">
    <w:name w:val="Hyperlink"/>
    <w:basedOn w:val="Standaardalinea-lettertype"/>
    <w:uiPriority w:val="99"/>
    <w:unhideWhenUsed/>
    <w:rsid w:val="00DA1AC3"/>
    <w:rPr>
      <w:color w:val="0563C1" w:themeColor="hyperlink"/>
      <w:u w:val="single"/>
    </w:rPr>
  </w:style>
  <w:style w:type="table" w:styleId="Tabelraster">
    <w:name w:val="Table Grid"/>
    <w:basedOn w:val="Standaardtabel"/>
    <w:uiPriority w:val="39"/>
    <w:rsid w:val="00E75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65B3F"/>
    <w:rPr>
      <w:color w:val="954F72" w:themeColor="followedHyperlink"/>
      <w:u w:val="single"/>
    </w:rPr>
  </w:style>
  <w:style w:type="character" w:styleId="Verwijzingopmerking">
    <w:name w:val="annotation reference"/>
    <w:basedOn w:val="Standaardalinea-lettertype"/>
    <w:uiPriority w:val="99"/>
    <w:semiHidden/>
    <w:unhideWhenUsed/>
    <w:rsid w:val="00126E20"/>
    <w:rPr>
      <w:sz w:val="16"/>
      <w:szCs w:val="16"/>
    </w:rPr>
  </w:style>
  <w:style w:type="paragraph" w:styleId="Tekstopmerking">
    <w:name w:val="annotation text"/>
    <w:basedOn w:val="Standaard"/>
    <w:link w:val="TekstopmerkingChar"/>
    <w:uiPriority w:val="99"/>
    <w:unhideWhenUsed/>
    <w:rsid w:val="00126E20"/>
    <w:rPr>
      <w:sz w:val="20"/>
      <w:szCs w:val="20"/>
    </w:rPr>
  </w:style>
  <w:style w:type="character" w:customStyle="1" w:styleId="TekstopmerkingChar">
    <w:name w:val="Tekst opmerking Char"/>
    <w:basedOn w:val="Standaardalinea-lettertype"/>
    <w:link w:val="Tekstopmerking"/>
    <w:uiPriority w:val="99"/>
    <w:rsid w:val="00126E20"/>
    <w:rPr>
      <w:rFonts w:ascii="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26E20"/>
    <w:rPr>
      <w:b/>
      <w:bCs/>
    </w:rPr>
  </w:style>
  <w:style w:type="character" w:customStyle="1" w:styleId="OnderwerpvanopmerkingChar">
    <w:name w:val="Onderwerp van opmerking Char"/>
    <w:basedOn w:val="TekstopmerkingChar"/>
    <w:link w:val="Onderwerpvanopmerking"/>
    <w:uiPriority w:val="99"/>
    <w:semiHidden/>
    <w:rsid w:val="00126E20"/>
    <w:rPr>
      <w:rFonts w:ascii="Calibri" w:hAnsi="Calibri" w:cs="Times New Roman"/>
      <w:b/>
      <w:bCs/>
      <w:sz w:val="20"/>
      <w:szCs w:val="20"/>
    </w:rPr>
  </w:style>
  <w:style w:type="character" w:styleId="Onopgelostemelding">
    <w:name w:val="Unresolved Mention"/>
    <w:basedOn w:val="Standaardalinea-lettertype"/>
    <w:uiPriority w:val="99"/>
    <w:semiHidden/>
    <w:unhideWhenUsed/>
    <w:rsid w:val="00ED4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8112">
      <w:bodyDiv w:val="1"/>
      <w:marLeft w:val="0"/>
      <w:marRight w:val="0"/>
      <w:marTop w:val="0"/>
      <w:marBottom w:val="0"/>
      <w:divBdr>
        <w:top w:val="none" w:sz="0" w:space="0" w:color="auto"/>
        <w:left w:val="none" w:sz="0" w:space="0" w:color="auto"/>
        <w:bottom w:val="none" w:sz="0" w:space="0" w:color="auto"/>
        <w:right w:val="none" w:sz="0" w:space="0" w:color="auto"/>
      </w:divBdr>
    </w:div>
    <w:div w:id="700668639">
      <w:bodyDiv w:val="1"/>
      <w:marLeft w:val="0"/>
      <w:marRight w:val="0"/>
      <w:marTop w:val="0"/>
      <w:marBottom w:val="0"/>
      <w:divBdr>
        <w:top w:val="none" w:sz="0" w:space="0" w:color="auto"/>
        <w:left w:val="none" w:sz="0" w:space="0" w:color="auto"/>
        <w:bottom w:val="none" w:sz="0" w:space="0" w:color="auto"/>
        <w:right w:val="none" w:sz="0" w:space="0" w:color="auto"/>
      </w:divBdr>
    </w:div>
    <w:div w:id="768163502">
      <w:bodyDiv w:val="1"/>
      <w:marLeft w:val="0"/>
      <w:marRight w:val="0"/>
      <w:marTop w:val="0"/>
      <w:marBottom w:val="0"/>
      <w:divBdr>
        <w:top w:val="none" w:sz="0" w:space="0" w:color="auto"/>
        <w:left w:val="none" w:sz="0" w:space="0" w:color="auto"/>
        <w:bottom w:val="none" w:sz="0" w:space="0" w:color="auto"/>
        <w:right w:val="none" w:sz="0" w:space="0" w:color="auto"/>
      </w:divBdr>
    </w:div>
    <w:div w:id="947005401">
      <w:bodyDiv w:val="1"/>
      <w:marLeft w:val="0"/>
      <w:marRight w:val="0"/>
      <w:marTop w:val="0"/>
      <w:marBottom w:val="0"/>
      <w:divBdr>
        <w:top w:val="none" w:sz="0" w:space="0" w:color="auto"/>
        <w:left w:val="none" w:sz="0" w:space="0" w:color="auto"/>
        <w:bottom w:val="none" w:sz="0" w:space="0" w:color="auto"/>
        <w:right w:val="none" w:sz="0" w:space="0" w:color="auto"/>
      </w:divBdr>
    </w:div>
    <w:div w:id="1012757214">
      <w:bodyDiv w:val="1"/>
      <w:marLeft w:val="0"/>
      <w:marRight w:val="0"/>
      <w:marTop w:val="0"/>
      <w:marBottom w:val="0"/>
      <w:divBdr>
        <w:top w:val="none" w:sz="0" w:space="0" w:color="auto"/>
        <w:left w:val="none" w:sz="0" w:space="0" w:color="auto"/>
        <w:bottom w:val="none" w:sz="0" w:space="0" w:color="auto"/>
        <w:right w:val="none" w:sz="0" w:space="0" w:color="auto"/>
      </w:divBdr>
    </w:div>
    <w:div w:id="10716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2747</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Nigol</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Douw</dc:creator>
  <cp:keywords/>
  <dc:description/>
  <cp:lastModifiedBy>Karen de Knecht - Business Club Steenwijkerland</cp:lastModifiedBy>
  <cp:revision>2</cp:revision>
  <cp:lastPrinted>2020-12-08T21:32:00Z</cp:lastPrinted>
  <dcterms:created xsi:type="dcterms:W3CDTF">2023-01-31T10:22:00Z</dcterms:created>
  <dcterms:modified xsi:type="dcterms:W3CDTF">2023-01-31T10:22:00Z</dcterms:modified>
</cp:coreProperties>
</file>